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FA216" w14:textId="77777777" w:rsidR="00B60862" w:rsidRDefault="00B60862" w:rsidP="00B60862">
      <w:pPr>
        <w:jc w:val="center"/>
        <w:rPr>
          <w:rFonts w:ascii="Times New Roman" w:hAnsi="Times New Roman" w:cs="Times New Roman"/>
          <w:b/>
          <w:bCs/>
          <w:sz w:val="24"/>
          <w:szCs w:val="24"/>
        </w:rPr>
      </w:pPr>
    </w:p>
    <w:p w14:paraId="5D67166C" w14:textId="77777777" w:rsidR="00B60862" w:rsidRDefault="00B60862" w:rsidP="00B60862">
      <w:pPr>
        <w:jc w:val="center"/>
        <w:rPr>
          <w:rFonts w:ascii="Times New Roman" w:hAnsi="Times New Roman" w:cs="Times New Roman"/>
          <w:b/>
          <w:bCs/>
          <w:sz w:val="24"/>
          <w:szCs w:val="24"/>
        </w:rPr>
      </w:pPr>
    </w:p>
    <w:p w14:paraId="226A6FAF" w14:textId="77777777" w:rsidR="00B60862" w:rsidRDefault="00B60862" w:rsidP="00B60862">
      <w:pPr>
        <w:jc w:val="center"/>
        <w:rPr>
          <w:rFonts w:ascii="Times New Roman" w:hAnsi="Times New Roman" w:cs="Times New Roman"/>
          <w:b/>
          <w:bCs/>
          <w:sz w:val="24"/>
          <w:szCs w:val="24"/>
        </w:rPr>
      </w:pPr>
    </w:p>
    <w:p w14:paraId="2CD90262" w14:textId="77777777" w:rsidR="00B60862" w:rsidRDefault="00B60862" w:rsidP="00B60862">
      <w:pPr>
        <w:jc w:val="center"/>
        <w:rPr>
          <w:rFonts w:ascii="Times New Roman" w:hAnsi="Times New Roman" w:cs="Times New Roman"/>
          <w:b/>
          <w:bCs/>
          <w:sz w:val="24"/>
          <w:szCs w:val="24"/>
        </w:rPr>
      </w:pPr>
    </w:p>
    <w:p w14:paraId="73CD092E" w14:textId="77777777" w:rsidR="00B60862" w:rsidRDefault="00B60862" w:rsidP="00B60862">
      <w:pPr>
        <w:jc w:val="center"/>
        <w:rPr>
          <w:rFonts w:ascii="Times New Roman" w:hAnsi="Times New Roman" w:cs="Times New Roman"/>
          <w:b/>
          <w:bCs/>
          <w:sz w:val="24"/>
          <w:szCs w:val="24"/>
        </w:rPr>
      </w:pPr>
    </w:p>
    <w:p w14:paraId="64F48995" w14:textId="77777777" w:rsidR="00B60862" w:rsidRDefault="00B60862" w:rsidP="00B60862">
      <w:pPr>
        <w:jc w:val="center"/>
        <w:rPr>
          <w:rFonts w:ascii="Times New Roman" w:hAnsi="Times New Roman" w:cs="Times New Roman"/>
          <w:b/>
          <w:bCs/>
          <w:sz w:val="24"/>
          <w:szCs w:val="24"/>
        </w:rPr>
      </w:pPr>
    </w:p>
    <w:p w14:paraId="3607EC08" w14:textId="77777777" w:rsidR="00B60862" w:rsidRDefault="00B60862" w:rsidP="00B60862">
      <w:pPr>
        <w:jc w:val="center"/>
        <w:rPr>
          <w:rFonts w:ascii="Times New Roman" w:hAnsi="Times New Roman" w:cs="Times New Roman"/>
          <w:b/>
          <w:bCs/>
          <w:sz w:val="24"/>
          <w:szCs w:val="24"/>
        </w:rPr>
      </w:pPr>
    </w:p>
    <w:p w14:paraId="5C4412CB" w14:textId="77777777" w:rsidR="00B60862" w:rsidRDefault="00B60862" w:rsidP="00B60862">
      <w:pPr>
        <w:jc w:val="center"/>
        <w:rPr>
          <w:rFonts w:ascii="Times New Roman" w:hAnsi="Times New Roman" w:cs="Times New Roman"/>
          <w:b/>
          <w:bCs/>
          <w:sz w:val="24"/>
          <w:szCs w:val="24"/>
        </w:rPr>
      </w:pPr>
    </w:p>
    <w:p w14:paraId="08EF06FC" w14:textId="77777777" w:rsidR="00B60862" w:rsidRDefault="00B60862" w:rsidP="00B60862">
      <w:pPr>
        <w:jc w:val="center"/>
        <w:rPr>
          <w:rFonts w:ascii="Times New Roman" w:hAnsi="Times New Roman" w:cs="Times New Roman"/>
          <w:b/>
          <w:bCs/>
          <w:sz w:val="24"/>
          <w:szCs w:val="24"/>
        </w:rPr>
      </w:pPr>
    </w:p>
    <w:p w14:paraId="6E940F72" w14:textId="77777777" w:rsidR="00B60862" w:rsidRDefault="00B60862" w:rsidP="00B60862">
      <w:pPr>
        <w:jc w:val="center"/>
        <w:rPr>
          <w:rFonts w:ascii="Times New Roman" w:hAnsi="Times New Roman" w:cs="Times New Roman"/>
          <w:b/>
          <w:bCs/>
          <w:sz w:val="24"/>
          <w:szCs w:val="24"/>
        </w:rPr>
      </w:pPr>
    </w:p>
    <w:p w14:paraId="4F42B488" w14:textId="41217429" w:rsidR="00B60862" w:rsidRDefault="00B60862" w:rsidP="00B60862">
      <w:pPr>
        <w:jc w:val="center"/>
        <w:rPr>
          <w:rFonts w:ascii="Times New Roman" w:hAnsi="Times New Roman" w:cs="Times New Roman"/>
          <w:b/>
          <w:bCs/>
          <w:sz w:val="24"/>
          <w:szCs w:val="24"/>
        </w:rPr>
      </w:pPr>
      <w:r>
        <w:rPr>
          <w:rFonts w:ascii="Times New Roman" w:hAnsi="Times New Roman" w:cs="Times New Roman"/>
          <w:b/>
          <w:bCs/>
          <w:sz w:val="24"/>
          <w:szCs w:val="24"/>
        </w:rPr>
        <w:t>EMPLOYMENT PRACTISES</w:t>
      </w:r>
    </w:p>
    <w:p w14:paraId="3B722A87" w14:textId="77777777" w:rsidR="00B60862" w:rsidRDefault="00B60862" w:rsidP="00B60862">
      <w:pPr>
        <w:jc w:val="center"/>
        <w:rPr>
          <w:rFonts w:ascii="Times New Roman" w:hAnsi="Times New Roman" w:cs="Times New Roman"/>
          <w:b/>
          <w:bCs/>
          <w:sz w:val="24"/>
          <w:szCs w:val="24"/>
        </w:rPr>
      </w:pPr>
    </w:p>
    <w:p w14:paraId="0E40E8D4" w14:textId="25D64A85" w:rsidR="00B60862" w:rsidRDefault="00B60862" w:rsidP="00B60862">
      <w:pPr>
        <w:jc w:val="center"/>
        <w:rPr>
          <w:rFonts w:ascii="Times New Roman" w:hAnsi="Times New Roman" w:cs="Times New Roman"/>
          <w:sz w:val="24"/>
          <w:szCs w:val="24"/>
        </w:rPr>
      </w:pPr>
      <w:r>
        <w:rPr>
          <w:rFonts w:ascii="Times New Roman" w:hAnsi="Times New Roman" w:cs="Times New Roman"/>
          <w:sz w:val="24"/>
          <w:szCs w:val="24"/>
        </w:rPr>
        <w:t>(Student’s name)</w:t>
      </w:r>
    </w:p>
    <w:p w14:paraId="28F5A31D" w14:textId="77777777" w:rsidR="00B60862" w:rsidRDefault="00B60862" w:rsidP="00B60862">
      <w:pPr>
        <w:jc w:val="center"/>
        <w:rPr>
          <w:rFonts w:ascii="Times New Roman" w:hAnsi="Times New Roman" w:cs="Times New Roman"/>
          <w:sz w:val="24"/>
          <w:szCs w:val="24"/>
        </w:rPr>
      </w:pPr>
    </w:p>
    <w:p w14:paraId="107F1E9C" w14:textId="727F5E5B" w:rsidR="00B60862" w:rsidRDefault="00B60862" w:rsidP="00B60862">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1B53CC8F" w14:textId="77777777" w:rsidR="00B60862" w:rsidRDefault="00B60862" w:rsidP="00B60862">
      <w:pPr>
        <w:jc w:val="center"/>
        <w:rPr>
          <w:rFonts w:ascii="Times New Roman" w:hAnsi="Times New Roman" w:cs="Times New Roman"/>
          <w:sz w:val="24"/>
          <w:szCs w:val="24"/>
        </w:rPr>
      </w:pPr>
    </w:p>
    <w:p w14:paraId="593CA9DA" w14:textId="78DB5B65" w:rsidR="00B60862" w:rsidRDefault="00B60862" w:rsidP="00B60862">
      <w:pPr>
        <w:jc w:val="center"/>
        <w:rPr>
          <w:rFonts w:ascii="Times New Roman" w:hAnsi="Times New Roman" w:cs="Times New Roman"/>
          <w:sz w:val="24"/>
          <w:szCs w:val="24"/>
        </w:rPr>
      </w:pPr>
      <w:r>
        <w:rPr>
          <w:rFonts w:ascii="Times New Roman" w:hAnsi="Times New Roman" w:cs="Times New Roman"/>
          <w:sz w:val="24"/>
          <w:szCs w:val="24"/>
        </w:rPr>
        <w:t>(Course)</w:t>
      </w:r>
    </w:p>
    <w:p w14:paraId="124E1C8B" w14:textId="77777777" w:rsidR="00B60862" w:rsidRDefault="00B60862" w:rsidP="00B60862">
      <w:pPr>
        <w:jc w:val="center"/>
        <w:rPr>
          <w:rFonts w:ascii="Times New Roman" w:hAnsi="Times New Roman" w:cs="Times New Roman"/>
          <w:sz w:val="24"/>
          <w:szCs w:val="24"/>
        </w:rPr>
      </w:pPr>
    </w:p>
    <w:p w14:paraId="59470891" w14:textId="5505A711" w:rsidR="00B60862" w:rsidRDefault="00B60862" w:rsidP="00B60862">
      <w:pPr>
        <w:jc w:val="center"/>
        <w:rPr>
          <w:rFonts w:ascii="Times New Roman" w:hAnsi="Times New Roman" w:cs="Times New Roman"/>
          <w:sz w:val="24"/>
          <w:szCs w:val="24"/>
        </w:rPr>
      </w:pPr>
      <w:r>
        <w:rPr>
          <w:rFonts w:ascii="Times New Roman" w:hAnsi="Times New Roman" w:cs="Times New Roman"/>
          <w:sz w:val="24"/>
          <w:szCs w:val="24"/>
        </w:rPr>
        <w:t>(Date)</w:t>
      </w:r>
    </w:p>
    <w:p w14:paraId="54E709E5" w14:textId="77777777" w:rsidR="00B60862" w:rsidRDefault="00B60862">
      <w:pPr>
        <w:rPr>
          <w:rFonts w:ascii="Times New Roman" w:hAnsi="Times New Roman" w:cs="Times New Roman"/>
          <w:sz w:val="24"/>
          <w:szCs w:val="24"/>
        </w:rPr>
      </w:pPr>
      <w:r>
        <w:rPr>
          <w:rFonts w:ascii="Times New Roman" w:hAnsi="Times New Roman" w:cs="Times New Roman"/>
          <w:sz w:val="24"/>
          <w:szCs w:val="24"/>
        </w:rPr>
        <w:br w:type="page"/>
      </w:r>
    </w:p>
    <w:p w14:paraId="3F9B354E" w14:textId="77777777" w:rsidR="00B60862" w:rsidRDefault="00B60862" w:rsidP="00B6086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Alcohol and Drug Testing</w:t>
      </w:r>
    </w:p>
    <w:p w14:paraId="26166241" w14:textId="77777777" w:rsidR="00B60862" w:rsidRPr="000E0977" w:rsidRDefault="00B60862" w:rsidP="00B60862">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Question 1</w:t>
      </w:r>
    </w:p>
    <w:p w14:paraId="43C4246A" w14:textId="77777777" w:rsidR="00B60862" w:rsidRDefault="00B60862" w:rsidP="00B608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Regrettably, alcohol, and drug testing in the workplace have recently brought up complication issues and has also been a crucial job in enhancing security (</w:t>
      </w:r>
      <w:r w:rsidRPr="000E0977">
        <w:rPr>
          <w:rFonts w:ascii="Times New Roman" w:hAnsi="Times New Roman" w:cs="Times New Roman"/>
          <w:color w:val="222222"/>
          <w:sz w:val="24"/>
          <w:szCs w:val="24"/>
          <w:shd w:val="clear" w:color="auto" w:fill="FFFFFF"/>
        </w:rPr>
        <w:t>Lui</w:t>
      </w:r>
      <w:r>
        <w:rPr>
          <w:rFonts w:ascii="Times New Roman" w:hAnsi="Times New Roman" w:cs="Times New Roman"/>
          <w:color w:val="222222"/>
          <w:sz w:val="24"/>
          <w:szCs w:val="24"/>
          <w:shd w:val="clear" w:color="auto" w:fill="FFFFFF"/>
        </w:rPr>
        <w:t xml:space="preserve"> et al. (2020)</w:t>
      </w:r>
      <w:r>
        <w:rPr>
          <w:rFonts w:ascii="Times New Roman" w:hAnsi="Times New Roman" w:cs="Times New Roman"/>
          <w:sz w:val="24"/>
          <w:szCs w:val="24"/>
        </w:rPr>
        <w:t>. It has gone to the extent that even the management admits that it is an issue that carries much weight, and it, therefore, needs to be settled. During the reign of Ronald Regan, a program known as “drug-free workplace” was developed. Its main aim was to start doing tests on both applicants and the employees. By the year 2003, a population of around 25 million was tested every year for the presence of drugs and alcohol. Research has shown that different organizations are on breakable measures following the dangers that they may encounter with the abuse of alcohol and other drugs. Some of the associated dangers of alcohol abuse are absenteeism and accidents in the organizations, which might call compensation and therefore cause loss to the organization. Moreover, issues like reduced productivity in the organization and increased cost of expenses in the health care sector have also been experienced in organizations where the employees abuse drugs.</w:t>
      </w:r>
    </w:p>
    <w:p w14:paraId="56B5D750" w14:textId="09A573AE" w:rsidR="00B60862" w:rsidRDefault="00B60862" w:rsidP="00B608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Due to this increased spending in catering for their employees' well-being, organizations have therefore suffered financial losses. In regards to this issue, most industries have embraced the issue of drug testing among the employees. A law that favors ensuring the workplaces are free from alcohol and another drug abuse is seen to cause interruption of an individual's rights. However, according to employers, the real fact is that the abuse of drugs and alcohol has a significant impact on the production rate and its health. The usage of illegal drugs continues to be a significant issue in the workplace, even though both employers and other unions carry out mass drug testing. There are different forms of testing used by employers. The first one we have a test that is done before the employment, practical sessions tests, a test carried after the accidents, on-specific testing, test that is done to someone who has just returned to work after recovering from drug abuse, and finally, the test which Is done to check on the fitness of an employee to a specific duty, according to (</w:t>
      </w:r>
      <w:r w:rsidRPr="000E0977">
        <w:rPr>
          <w:rFonts w:ascii="Times New Roman" w:hAnsi="Times New Roman" w:cs="Times New Roman"/>
          <w:color w:val="222222"/>
          <w:sz w:val="24"/>
          <w:szCs w:val="24"/>
          <w:shd w:val="clear" w:color="auto" w:fill="FFFFFF"/>
        </w:rPr>
        <w:t>DiGiorgio</w:t>
      </w:r>
      <w:r>
        <w:rPr>
          <w:rFonts w:ascii="Times New Roman" w:hAnsi="Times New Roman" w:cs="Times New Roman"/>
          <w:color w:val="222222"/>
          <w:sz w:val="24"/>
          <w:szCs w:val="24"/>
          <w:shd w:val="clear" w:color="auto" w:fill="FFFFFF"/>
        </w:rPr>
        <w:t xml:space="preserve"> et al. (2020),</w:t>
      </w:r>
      <w:r>
        <w:rPr>
          <w:rFonts w:ascii="Times New Roman" w:hAnsi="Times New Roman" w:cs="Times New Roman"/>
          <w:sz w:val="24"/>
          <w:szCs w:val="24"/>
        </w:rPr>
        <w:t xml:space="preserve"> the department of labor's research shows that the side effects of drug abuse end up interfering with the biological productivity and subjecting organizations to massive losses. </w:t>
      </w:r>
    </w:p>
    <w:p w14:paraId="44578D8E" w14:textId="77777777" w:rsidR="00B60862" w:rsidRDefault="00B60862" w:rsidP="00B60862">
      <w:pPr>
        <w:jc w:val="center"/>
        <w:rPr>
          <w:rFonts w:ascii="Times New Roman" w:hAnsi="Times New Roman" w:cs="Times New Roman"/>
          <w:b/>
          <w:bCs/>
          <w:sz w:val="24"/>
          <w:szCs w:val="24"/>
        </w:rPr>
      </w:pPr>
      <w:r>
        <w:rPr>
          <w:rFonts w:ascii="Times New Roman" w:hAnsi="Times New Roman" w:cs="Times New Roman"/>
          <w:b/>
          <w:bCs/>
          <w:sz w:val="24"/>
          <w:szCs w:val="24"/>
        </w:rPr>
        <w:t>Impacts of NLRB Rulings</w:t>
      </w:r>
    </w:p>
    <w:p w14:paraId="2A3519F3" w14:textId="77777777" w:rsidR="00B60862" w:rsidRPr="00412905" w:rsidRDefault="00B60862" w:rsidP="00B60862">
      <w:pPr>
        <w:rPr>
          <w:rFonts w:ascii="Times New Roman" w:hAnsi="Times New Roman" w:cs="Times New Roman"/>
          <w:b/>
          <w:bCs/>
          <w:sz w:val="24"/>
          <w:szCs w:val="24"/>
        </w:rPr>
      </w:pPr>
      <w:r>
        <w:rPr>
          <w:rFonts w:ascii="Times New Roman" w:hAnsi="Times New Roman" w:cs="Times New Roman"/>
          <w:b/>
          <w:bCs/>
          <w:sz w:val="24"/>
          <w:szCs w:val="24"/>
        </w:rPr>
        <w:t>Question 2</w:t>
      </w:r>
    </w:p>
    <w:p w14:paraId="52314B2E" w14:textId="22ACD73C" w:rsidR="00B60862" w:rsidRDefault="00B60862" w:rsidP="00B608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National Labor Relations Board is an agency in the </w:t>
      </w:r>
      <w:r w:rsidR="00207B69">
        <w:rPr>
          <w:rFonts w:ascii="Times New Roman" w:hAnsi="Times New Roman" w:cs="Times New Roman"/>
          <w:sz w:val="24"/>
          <w:szCs w:val="24"/>
        </w:rPr>
        <w:t>United states</w:t>
      </w:r>
      <w:r>
        <w:rPr>
          <w:rFonts w:ascii="Times New Roman" w:hAnsi="Times New Roman" w:cs="Times New Roman"/>
          <w:sz w:val="24"/>
          <w:szCs w:val="24"/>
        </w:rPr>
        <w:t xml:space="preserve"> government which is given the mandate to enforce Law related to labor in the united states concerning wages negotiations and monitoring labor practices that are not fair. It is aimed at putting preventive measures in place as well as acting unlawful practices of labor that are initiated by employers from the private sector (</w:t>
      </w:r>
      <w:r w:rsidRPr="0034344B">
        <w:rPr>
          <w:rFonts w:ascii="Times New Roman" w:hAnsi="Times New Roman" w:cs="Times New Roman"/>
          <w:color w:val="222222"/>
          <w:sz w:val="24"/>
          <w:szCs w:val="24"/>
          <w:shd w:val="clear" w:color="auto" w:fill="FFFFFF"/>
        </w:rPr>
        <w:t>Codd</w:t>
      </w:r>
      <w:r>
        <w:rPr>
          <w:rFonts w:ascii="Times New Roman" w:hAnsi="Times New Roman" w:cs="Times New Roman"/>
          <w:color w:val="222222"/>
          <w:sz w:val="24"/>
          <w:szCs w:val="24"/>
          <w:shd w:val="clear" w:color="auto" w:fill="FFFFFF"/>
        </w:rPr>
        <w:t xml:space="preserve"> et al (2020)</w:t>
      </w:r>
      <w:r>
        <w:rPr>
          <w:rFonts w:ascii="Times New Roman" w:hAnsi="Times New Roman" w:cs="Times New Roman"/>
          <w:sz w:val="24"/>
          <w:szCs w:val="24"/>
        </w:rPr>
        <w:t>. Moreover, the national labor relations board has a responsibility to protect the employees ‘rights as far as engaging in protective activities is concerned. Furthermore, the boars offer to monitor the employees to increase the wages, provision of better working conditions for the employees, following up with the benefits, engaging and supporting other unions.</w:t>
      </w:r>
    </w:p>
    <w:p w14:paraId="481DFDA0" w14:textId="145F8510" w:rsidR="00B60862" w:rsidRDefault="00B60862" w:rsidP="00B608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rulings of the National labor relations board have had a better impact on the security of the jobs. The rulings give the employees’ rights to belong to a particular union. Furthermore, it also provides rights that one can collectively bargain with his or her employer Direct consultations with a representative that one chose or the that has been chosen by the fellow workers. A representative that has been chosen can engage in bargaining with the employer and other relevant employment terms and conditions till they both agree and come to a final conclusion. If these discussions end up to a mutual decision, the employer can therefore outline the applying terms and conditions before the final decision is made. Once an agreement has been made, no one is allowed to go contrary with the provided terms and conditions without the agreement of the counterparty.</w:t>
      </w:r>
    </w:p>
    <w:p w14:paraId="4197BBC4" w14:textId="77777777" w:rsidR="00B60862" w:rsidRDefault="00B60862" w:rsidP="00B608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board also provides that no one has the right to fire another individual engaging in a peace demonstration (</w:t>
      </w:r>
      <w:r w:rsidRPr="0034344B">
        <w:rPr>
          <w:rFonts w:ascii="Times New Roman" w:hAnsi="Times New Roman" w:cs="Times New Roman"/>
          <w:color w:val="222222"/>
          <w:sz w:val="24"/>
          <w:szCs w:val="24"/>
          <w:shd w:val="clear" w:color="auto" w:fill="FFFFFF"/>
        </w:rPr>
        <w:t>Wich</w:t>
      </w:r>
      <w:r>
        <w:rPr>
          <w:rFonts w:ascii="Times New Roman" w:hAnsi="Times New Roman" w:cs="Times New Roman"/>
          <w:color w:val="222222"/>
          <w:sz w:val="24"/>
          <w:szCs w:val="24"/>
          <w:shd w:val="clear" w:color="auto" w:fill="FFFFFF"/>
        </w:rPr>
        <w:t xml:space="preserve"> et al (2020)</w:t>
      </w:r>
      <w:r>
        <w:rPr>
          <w:rFonts w:ascii="Times New Roman" w:hAnsi="Times New Roman" w:cs="Times New Roman"/>
          <w:sz w:val="24"/>
          <w:szCs w:val="24"/>
        </w:rPr>
        <w:t>. However, this depended on the nature and the purpose of the demonstration. Just in case of emergence of violence and poor conduct in the demonstration, is when the right to demonstration will be lost. Under certain circumstances, one has the right of voting to nullify a particular union or shift to a new one. Unless the majority of the votes casted are in favor of the union the union will be nullified. The rulings of the board also state that everyone has the right to be well represented. In regards to this the union should offer to represent all its members without any form of discrimination. This will apply to every action that involves employer acting as a representative and the action that may be taken by the union. For instance, taking a scenario of the union that supports and represents you, cannot make you fail to address the demand you have because the hatred that exists between you and the officials within the union.</w:t>
      </w:r>
    </w:p>
    <w:p w14:paraId="750B2378" w14:textId="77777777" w:rsidR="00B60862" w:rsidRPr="0034344B" w:rsidRDefault="00B60862" w:rsidP="00B60862">
      <w:pPr>
        <w:rPr>
          <w:rFonts w:ascii="Times New Roman" w:hAnsi="Times New Roman" w:cs="Times New Roman"/>
          <w:b/>
          <w:bCs/>
          <w:sz w:val="24"/>
          <w:szCs w:val="24"/>
        </w:rPr>
      </w:pPr>
      <w:r w:rsidRPr="0034344B">
        <w:rPr>
          <w:rFonts w:ascii="Times New Roman" w:hAnsi="Times New Roman" w:cs="Times New Roman"/>
          <w:b/>
          <w:bCs/>
          <w:sz w:val="24"/>
          <w:szCs w:val="24"/>
        </w:rPr>
        <w:br w:type="page"/>
      </w:r>
    </w:p>
    <w:p w14:paraId="19120BFB" w14:textId="24913BC4" w:rsidR="00B60862" w:rsidRDefault="00B60862" w:rsidP="00B60862">
      <w:pPr>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2E2F2D3A" w14:textId="4A3EA74E" w:rsidR="00207B69" w:rsidRDefault="00207B69" w:rsidP="00207B69">
      <w:pPr>
        <w:spacing w:line="480" w:lineRule="auto"/>
        <w:ind w:left="720" w:hanging="720"/>
        <w:rPr>
          <w:rFonts w:ascii="Times New Roman" w:hAnsi="Times New Roman" w:cs="Times New Roman"/>
          <w:color w:val="222222"/>
          <w:sz w:val="24"/>
          <w:szCs w:val="24"/>
          <w:shd w:val="clear" w:color="auto" w:fill="FFFFFF"/>
        </w:rPr>
      </w:pPr>
      <w:r w:rsidRPr="0034344B">
        <w:rPr>
          <w:rFonts w:ascii="Times New Roman" w:hAnsi="Times New Roman" w:cs="Times New Roman"/>
          <w:color w:val="222222"/>
          <w:sz w:val="24"/>
          <w:szCs w:val="24"/>
          <w:shd w:val="clear" w:color="auto" w:fill="FFFFFF"/>
        </w:rPr>
        <w:t>Codd, J. M. (2020). </w:t>
      </w:r>
      <w:r w:rsidRPr="0034344B">
        <w:rPr>
          <w:rFonts w:ascii="Times New Roman" w:hAnsi="Times New Roman" w:cs="Times New Roman"/>
          <w:i/>
          <w:iCs/>
          <w:color w:val="222222"/>
          <w:sz w:val="24"/>
          <w:szCs w:val="24"/>
          <w:shd w:val="clear" w:color="auto" w:fill="FFFFFF"/>
        </w:rPr>
        <w:t>Voice of the Employer: A Mixed-Methods Study of Winning Messages for NLRB Elections</w:t>
      </w:r>
      <w:r w:rsidRPr="0034344B">
        <w:rPr>
          <w:rFonts w:ascii="Times New Roman" w:hAnsi="Times New Roman" w:cs="Times New Roman"/>
          <w:color w:val="222222"/>
          <w:sz w:val="24"/>
          <w:szCs w:val="24"/>
          <w:shd w:val="clear" w:color="auto" w:fill="FFFFFF"/>
        </w:rPr>
        <w:t> (Doctoral dissertation, Nova Southeastern University).</w:t>
      </w:r>
    </w:p>
    <w:p w14:paraId="72AE924B" w14:textId="2594EC96" w:rsidR="00207B69" w:rsidRPr="00207B69" w:rsidRDefault="00207B69" w:rsidP="00207B69">
      <w:pPr>
        <w:spacing w:line="480" w:lineRule="auto"/>
        <w:ind w:left="720" w:hanging="720"/>
        <w:jc w:val="both"/>
        <w:rPr>
          <w:rFonts w:ascii="Times New Roman" w:hAnsi="Times New Roman" w:cs="Times New Roman"/>
          <w:sz w:val="24"/>
          <w:szCs w:val="24"/>
        </w:rPr>
      </w:pPr>
      <w:r w:rsidRPr="000E0977">
        <w:rPr>
          <w:rFonts w:ascii="Times New Roman" w:hAnsi="Times New Roman" w:cs="Times New Roman"/>
          <w:color w:val="222222"/>
          <w:sz w:val="24"/>
          <w:szCs w:val="24"/>
          <w:shd w:val="clear" w:color="auto" w:fill="FFFFFF"/>
        </w:rPr>
        <w:t>DiGiorgio, A. M., Wittenberg, B. A., Crutcher II, C. L., Kennamer, B., Greene, C. S., Velander, A. J., ... &amp; Hunt, J. P. (2020). The impact of drug and alcohol intoxication on Glasgow coma scale Assessment in patients with traumatic brain injury. </w:t>
      </w:r>
      <w:r w:rsidRPr="000E0977">
        <w:rPr>
          <w:rFonts w:ascii="Times New Roman" w:hAnsi="Times New Roman" w:cs="Times New Roman"/>
          <w:i/>
          <w:iCs/>
          <w:color w:val="222222"/>
          <w:sz w:val="24"/>
          <w:szCs w:val="24"/>
          <w:shd w:val="clear" w:color="auto" w:fill="FFFFFF"/>
        </w:rPr>
        <w:t>World neurosurgery</w:t>
      </w:r>
      <w:r w:rsidRPr="000E0977">
        <w:rPr>
          <w:rFonts w:ascii="Times New Roman" w:hAnsi="Times New Roman" w:cs="Times New Roman"/>
          <w:color w:val="222222"/>
          <w:sz w:val="24"/>
          <w:szCs w:val="24"/>
          <w:shd w:val="clear" w:color="auto" w:fill="FFFFFF"/>
        </w:rPr>
        <w:t>, </w:t>
      </w:r>
      <w:r w:rsidRPr="000E0977">
        <w:rPr>
          <w:rFonts w:ascii="Times New Roman" w:hAnsi="Times New Roman" w:cs="Times New Roman"/>
          <w:i/>
          <w:iCs/>
          <w:color w:val="222222"/>
          <w:sz w:val="24"/>
          <w:szCs w:val="24"/>
          <w:shd w:val="clear" w:color="auto" w:fill="FFFFFF"/>
        </w:rPr>
        <w:t>135</w:t>
      </w:r>
      <w:r w:rsidRPr="000E0977">
        <w:rPr>
          <w:rFonts w:ascii="Times New Roman" w:hAnsi="Times New Roman" w:cs="Times New Roman"/>
          <w:color w:val="222222"/>
          <w:sz w:val="24"/>
          <w:szCs w:val="24"/>
          <w:shd w:val="clear" w:color="auto" w:fill="FFFFFF"/>
        </w:rPr>
        <w:t>, e664-e670.</w:t>
      </w:r>
    </w:p>
    <w:p w14:paraId="24400A33" w14:textId="77777777" w:rsidR="00B60862" w:rsidRPr="000E0977" w:rsidRDefault="00B60862" w:rsidP="00B60862">
      <w:pPr>
        <w:spacing w:line="480" w:lineRule="auto"/>
        <w:ind w:left="720" w:hanging="720"/>
        <w:jc w:val="both"/>
        <w:rPr>
          <w:rFonts w:ascii="Times New Roman" w:hAnsi="Times New Roman" w:cs="Times New Roman"/>
          <w:color w:val="222222"/>
          <w:sz w:val="24"/>
          <w:szCs w:val="24"/>
          <w:shd w:val="clear" w:color="auto" w:fill="FFFFFF"/>
        </w:rPr>
      </w:pPr>
      <w:r w:rsidRPr="000E0977">
        <w:rPr>
          <w:rFonts w:ascii="Times New Roman" w:hAnsi="Times New Roman" w:cs="Times New Roman"/>
          <w:color w:val="222222"/>
          <w:sz w:val="24"/>
          <w:szCs w:val="24"/>
          <w:shd w:val="clear" w:color="auto" w:fill="FFFFFF"/>
        </w:rPr>
        <w:t>Lui, P. P., Berkley, S. R., &amp; Zamboanga, B. L. (2020). College alcohol belief and alcohol use: Testing moderations by cultural orientations and ethnicity. </w:t>
      </w:r>
      <w:r w:rsidRPr="000E0977">
        <w:rPr>
          <w:rFonts w:ascii="Times New Roman" w:hAnsi="Times New Roman" w:cs="Times New Roman"/>
          <w:i/>
          <w:iCs/>
          <w:color w:val="222222"/>
          <w:sz w:val="24"/>
          <w:szCs w:val="24"/>
          <w:shd w:val="clear" w:color="auto" w:fill="FFFFFF"/>
        </w:rPr>
        <w:t>Journal of counseling psychology</w:t>
      </w:r>
      <w:r w:rsidRPr="000E0977">
        <w:rPr>
          <w:rFonts w:ascii="Times New Roman" w:hAnsi="Times New Roman" w:cs="Times New Roman"/>
          <w:color w:val="222222"/>
          <w:sz w:val="24"/>
          <w:szCs w:val="24"/>
          <w:shd w:val="clear" w:color="auto" w:fill="FFFFFF"/>
        </w:rPr>
        <w:t>, </w:t>
      </w:r>
      <w:r w:rsidRPr="000E0977">
        <w:rPr>
          <w:rFonts w:ascii="Times New Roman" w:hAnsi="Times New Roman" w:cs="Times New Roman"/>
          <w:i/>
          <w:iCs/>
          <w:color w:val="222222"/>
          <w:sz w:val="24"/>
          <w:szCs w:val="24"/>
          <w:shd w:val="clear" w:color="auto" w:fill="FFFFFF"/>
        </w:rPr>
        <w:t>67</w:t>
      </w:r>
      <w:r w:rsidRPr="000E0977">
        <w:rPr>
          <w:rFonts w:ascii="Times New Roman" w:hAnsi="Times New Roman" w:cs="Times New Roman"/>
          <w:color w:val="222222"/>
          <w:sz w:val="24"/>
          <w:szCs w:val="24"/>
          <w:shd w:val="clear" w:color="auto" w:fill="FFFFFF"/>
        </w:rPr>
        <w:t>(2), 184.</w:t>
      </w:r>
    </w:p>
    <w:p w14:paraId="55B17C0F" w14:textId="77777777" w:rsidR="00207B69" w:rsidRPr="0034344B" w:rsidRDefault="00207B69" w:rsidP="00207B69">
      <w:pPr>
        <w:spacing w:line="480" w:lineRule="auto"/>
        <w:ind w:left="720" w:hanging="720"/>
        <w:rPr>
          <w:rFonts w:ascii="Times New Roman" w:hAnsi="Times New Roman" w:cs="Times New Roman"/>
          <w:sz w:val="24"/>
          <w:szCs w:val="24"/>
        </w:rPr>
      </w:pPr>
      <w:r w:rsidRPr="0034344B">
        <w:rPr>
          <w:rFonts w:ascii="Times New Roman" w:hAnsi="Times New Roman" w:cs="Times New Roman"/>
          <w:color w:val="222222"/>
          <w:sz w:val="24"/>
          <w:szCs w:val="24"/>
          <w:shd w:val="clear" w:color="auto" w:fill="FFFFFF"/>
        </w:rPr>
        <w:t>Wich, S. (2020). The Line Between Protected Speech and Lawful Employee Discipline. </w:t>
      </w:r>
      <w:r w:rsidRPr="0034344B">
        <w:rPr>
          <w:rFonts w:ascii="Times New Roman" w:hAnsi="Times New Roman" w:cs="Times New Roman"/>
          <w:i/>
          <w:iCs/>
          <w:color w:val="222222"/>
          <w:sz w:val="24"/>
          <w:szCs w:val="24"/>
          <w:shd w:val="clear" w:color="auto" w:fill="FFFFFF"/>
        </w:rPr>
        <w:t>Management Report for Nonunion Organizations</w:t>
      </w:r>
      <w:r w:rsidRPr="0034344B">
        <w:rPr>
          <w:rFonts w:ascii="Times New Roman" w:hAnsi="Times New Roman" w:cs="Times New Roman"/>
          <w:color w:val="222222"/>
          <w:sz w:val="24"/>
          <w:szCs w:val="24"/>
          <w:shd w:val="clear" w:color="auto" w:fill="FFFFFF"/>
        </w:rPr>
        <w:t>, </w:t>
      </w:r>
      <w:r w:rsidRPr="0034344B">
        <w:rPr>
          <w:rFonts w:ascii="Times New Roman" w:hAnsi="Times New Roman" w:cs="Times New Roman"/>
          <w:i/>
          <w:iCs/>
          <w:color w:val="222222"/>
          <w:sz w:val="24"/>
          <w:szCs w:val="24"/>
          <w:shd w:val="clear" w:color="auto" w:fill="FFFFFF"/>
        </w:rPr>
        <w:t>43</w:t>
      </w:r>
      <w:r w:rsidRPr="0034344B">
        <w:rPr>
          <w:rFonts w:ascii="Times New Roman" w:hAnsi="Times New Roman" w:cs="Times New Roman"/>
          <w:color w:val="222222"/>
          <w:sz w:val="24"/>
          <w:szCs w:val="24"/>
          <w:shd w:val="clear" w:color="auto" w:fill="FFFFFF"/>
        </w:rPr>
        <w:t>(10), 3-4.</w:t>
      </w:r>
    </w:p>
    <w:p w14:paraId="3620D2B4" w14:textId="77777777" w:rsidR="00B60862" w:rsidRPr="00B60862" w:rsidRDefault="00B60862" w:rsidP="00B60862">
      <w:pPr>
        <w:rPr>
          <w:rFonts w:ascii="Times New Roman" w:hAnsi="Times New Roman" w:cs="Times New Roman"/>
          <w:b/>
          <w:bCs/>
          <w:sz w:val="24"/>
          <w:szCs w:val="24"/>
        </w:rPr>
      </w:pPr>
    </w:p>
    <w:p w14:paraId="5E8CA793" w14:textId="77777777" w:rsidR="00B60862" w:rsidRPr="00B60862" w:rsidRDefault="00B60862" w:rsidP="00B60862">
      <w:pPr>
        <w:rPr>
          <w:rFonts w:ascii="Times New Roman" w:hAnsi="Times New Roman" w:cs="Times New Roman"/>
          <w:sz w:val="24"/>
          <w:szCs w:val="24"/>
        </w:rPr>
      </w:pPr>
    </w:p>
    <w:p w14:paraId="28D88CDE" w14:textId="77777777" w:rsidR="0068416F" w:rsidRPr="00B60862" w:rsidRDefault="0068416F">
      <w:pPr>
        <w:rPr>
          <w:rFonts w:ascii="Times New Roman" w:hAnsi="Times New Roman" w:cs="Times New Roman"/>
          <w:sz w:val="24"/>
          <w:szCs w:val="24"/>
        </w:rPr>
      </w:pPr>
    </w:p>
    <w:sectPr w:rsidR="0068416F" w:rsidRPr="00B60862" w:rsidSect="00B608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A102F" w14:textId="77777777" w:rsidR="006E4F0C" w:rsidRDefault="006E4F0C" w:rsidP="00B60862">
      <w:pPr>
        <w:spacing w:after="0" w:line="240" w:lineRule="auto"/>
      </w:pPr>
      <w:r>
        <w:separator/>
      </w:r>
    </w:p>
  </w:endnote>
  <w:endnote w:type="continuationSeparator" w:id="0">
    <w:p w14:paraId="67F9608B" w14:textId="77777777" w:rsidR="006E4F0C" w:rsidRDefault="006E4F0C" w:rsidP="00B60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E2A32" w14:textId="77777777" w:rsidR="006E4F0C" w:rsidRDefault="006E4F0C" w:rsidP="00B60862">
      <w:pPr>
        <w:spacing w:after="0" w:line="240" w:lineRule="auto"/>
      </w:pPr>
      <w:r>
        <w:separator/>
      </w:r>
    </w:p>
  </w:footnote>
  <w:footnote w:type="continuationSeparator" w:id="0">
    <w:p w14:paraId="60BA7917" w14:textId="77777777" w:rsidR="006E4F0C" w:rsidRDefault="006E4F0C" w:rsidP="00B60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9E1B9" w14:textId="548172F4" w:rsidR="00B60862" w:rsidRPr="00B60862" w:rsidRDefault="00B60862" w:rsidP="00B60862">
    <w:pPr>
      <w:pStyle w:val="Header"/>
      <w:jc w:val="center"/>
      <w:rPr>
        <w:rFonts w:ascii="Times New Roman" w:hAnsi="Times New Roman" w:cs="Times New Roman"/>
        <w:sz w:val="24"/>
        <w:szCs w:val="24"/>
      </w:rPr>
    </w:pPr>
    <w:r w:rsidRPr="00B60862">
      <w:rPr>
        <w:rFonts w:ascii="Times New Roman" w:hAnsi="Times New Roman" w:cs="Times New Roman"/>
        <w:sz w:val="24"/>
        <w:szCs w:val="24"/>
      </w:rPr>
      <w:t>EMPLOYMENT PRACTISES</w:t>
    </w:r>
    <w:sdt>
      <w:sdtPr>
        <w:rPr>
          <w:rFonts w:ascii="Times New Roman" w:hAnsi="Times New Roman" w:cs="Times New Roman"/>
          <w:sz w:val="24"/>
          <w:szCs w:val="24"/>
        </w:rPr>
        <w:id w:val="-4957324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60862">
          <w:rPr>
            <w:rFonts w:ascii="Times New Roman" w:hAnsi="Times New Roman" w:cs="Times New Roman"/>
            <w:sz w:val="24"/>
            <w:szCs w:val="24"/>
          </w:rPr>
          <w:fldChar w:fldCharType="begin"/>
        </w:r>
        <w:r w:rsidRPr="00B60862">
          <w:rPr>
            <w:rFonts w:ascii="Times New Roman" w:hAnsi="Times New Roman" w:cs="Times New Roman"/>
            <w:sz w:val="24"/>
            <w:szCs w:val="24"/>
          </w:rPr>
          <w:instrText xml:space="preserve"> PAGE   \* MERGEFORMAT </w:instrText>
        </w:r>
        <w:r w:rsidRPr="00B60862">
          <w:rPr>
            <w:rFonts w:ascii="Times New Roman" w:hAnsi="Times New Roman" w:cs="Times New Roman"/>
            <w:sz w:val="24"/>
            <w:szCs w:val="24"/>
          </w:rPr>
          <w:fldChar w:fldCharType="separate"/>
        </w:r>
        <w:r w:rsidRPr="00B60862">
          <w:rPr>
            <w:rFonts w:ascii="Times New Roman" w:hAnsi="Times New Roman" w:cs="Times New Roman"/>
            <w:noProof/>
            <w:sz w:val="24"/>
            <w:szCs w:val="24"/>
          </w:rPr>
          <w:t>2</w:t>
        </w:r>
        <w:r w:rsidRPr="00B60862">
          <w:rPr>
            <w:rFonts w:ascii="Times New Roman" w:hAnsi="Times New Roman" w:cs="Times New Roman"/>
            <w:noProof/>
            <w:sz w:val="24"/>
            <w:szCs w:val="24"/>
          </w:rPr>
          <w:fldChar w:fldCharType="end"/>
        </w:r>
      </w:sdtContent>
    </w:sdt>
  </w:p>
  <w:p w14:paraId="75D7754A" w14:textId="77777777" w:rsidR="00B60862" w:rsidRDefault="00B60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253B4" w14:textId="7F69B29C" w:rsidR="00B60862" w:rsidRPr="00B60862" w:rsidRDefault="00B60862">
    <w:pPr>
      <w:pStyle w:val="Header"/>
      <w:jc w:val="right"/>
      <w:rPr>
        <w:rFonts w:ascii="Times New Roman" w:hAnsi="Times New Roman" w:cs="Times New Roman"/>
        <w:sz w:val="24"/>
        <w:szCs w:val="24"/>
      </w:rPr>
    </w:pPr>
    <w:r w:rsidRPr="00B60862">
      <w:rPr>
        <w:rFonts w:ascii="Times New Roman" w:hAnsi="Times New Roman" w:cs="Times New Roman"/>
        <w:sz w:val="24"/>
        <w:szCs w:val="24"/>
      </w:rPr>
      <w:t>Running head:</w:t>
    </w:r>
    <w:r>
      <w:rPr>
        <w:rFonts w:ascii="Times New Roman" w:hAnsi="Times New Roman" w:cs="Times New Roman"/>
        <w:sz w:val="24"/>
        <w:szCs w:val="24"/>
      </w:rPr>
      <w:t xml:space="preserve"> </w:t>
    </w:r>
    <w:r w:rsidRPr="00B60862">
      <w:rPr>
        <w:rFonts w:ascii="Times New Roman" w:hAnsi="Times New Roman" w:cs="Times New Roman"/>
        <w:sz w:val="24"/>
        <w:szCs w:val="24"/>
      </w:rPr>
      <w:t>EMPLOYMENT PRACTISES</w:t>
    </w:r>
    <w:sdt>
      <w:sdtPr>
        <w:rPr>
          <w:rFonts w:ascii="Times New Roman" w:hAnsi="Times New Roman" w:cs="Times New Roman"/>
          <w:sz w:val="24"/>
          <w:szCs w:val="24"/>
        </w:rPr>
        <w:id w:val="-202809037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60862">
          <w:rPr>
            <w:rFonts w:ascii="Times New Roman" w:hAnsi="Times New Roman" w:cs="Times New Roman"/>
            <w:sz w:val="24"/>
            <w:szCs w:val="24"/>
          </w:rPr>
          <w:fldChar w:fldCharType="begin"/>
        </w:r>
        <w:r w:rsidRPr="00B60862">
          <w:rPr>
            <w:rFonts w:ascii="Times New Roman" w:hAnsi="Times New Roman" w:cs="Times New Roman"/>
            <w:sz w:val="24"/>
            <w:szCs w:val="24"/>
          </w:rPr>
          <w:instrText xml:space="preserve"> PAGE   \* MERGEFORMAT </w:instrText>
        </w:r>
        <w:r w:rsidRPr="00B60862">
          <w:rPr>
            <w:rFonts w:ascii="Times New Roman" w:hAnsi="Times New Roman" w:cs="Times New Roman"/>
            <w:sz w:val="24"/>
            <w:szCs w:val="24"/>
          </w:rPr>
          <w:fldChar w:fldCharType="separate"/>
        </w:r>
        <w:r w:rsidRPr="00B60862">
          <w:rPr>
            <w:rFonts w:ascii="Times New Roman" w:hAnsi="Times New Roman" w:cs="Times New Roman"/>
            <w:noProof/>
            <w:sz w:val="24"/>
            <w:szCs w:val="24"/>
          </w:rPr>
          <w:t>2</w:t>
        </w:r>
        <w:r w:rsidRPr="00B60862">
          <w:rPr>
            <w:rFonts w:ascii="Times New Roman" w:hAnsi="Times New Roman" w:cs="Times New Roman"/>
            <w:noProof/>
            <w:sz w:val="24"/>
            <w:szCs w:val="24"/>
          </w:rPr>
          <w:fldChar w:fldCharType="end"/>
        </w:r>
      </w:sdtContent>
    </w:sdt>
  </w:p>
  <w:p w14:paraId="53E36AEE" w14:textId="77777777" w:rsidR="00B60862" w:rsidRDefault="00B608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wt7SwMDSxMDUwNTJU0lEKTi0uzszPAykwrAUAevs6nSwAAAA="/>
  </w:docVars>
  <w:rsids>
    <w:rsidRoot w:val="00B60862"/>
    <w:rsid w:val="00207B69"/>
    <w:rsid w:val="0068416F"/>
    <w:rsid w:val="006E4F0C"/>
    <w:rsid w:val="0071387B"/>
    <w:rsid w:val="00AE2D6B"/>
    <w:rsid w:val="00B60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9AE9A0"/>
  <w15:chartTrackingRefBased/>
  <w15:docId w15:val="{2D230F3F-87DD-47EB-9043-CFD60474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862"/>
  </w:style>
  <w:style w:type="paragraph" w:styleId="Footer">
    <w:name w:val="footer"/>
    <w:basedOn w:val="Normal"/>
    <w:link w:val="FooterChar"/>
    <w:uiPriority w:val="99"/>
    <w:unhideWhenUsed/>
    <w:rsid w:val="00B60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2C6E6-7562-40EC-AF72-C3555CB6001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914</Words>
  <Characters>5214</Characters>
  <Application>Microsoft Office Word</Application>
  <DocSecurity>0</DocSecurity>
  <Lines>43</Lines>
  <Paragraphs>12</Paragraphs>
  <ScaleCrop>false</ScaleCrop>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Kivindu</dc:creator>
  <cp:keywords/>
  <dc:description/>
  <cp:lastModifiedBy>nyoike31@gmail.com</cp:lastModifiedBy>
  <cp:revision>2</cp:revision>
  <dcterms:created xsi:type="dcterms:W3CDTF">2020-10-14T05:33:00Z</dcterms:created>
  <dcterms:modified xsi:type="dcterms:W3CDTF">2020-10-14T05:33:00Z</dcterms:modified>
</cp:coreProperties>
</file>